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FE" w:rsidRPr="00ED2CFE" w:rsidRDefault="00ED2CFE" w:rsidP="00ED2C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ED2CFE">
        <w:rPr>
          <w:rFonts w:ascii="Times New Roman" w:hAnsi="Times New Roman" w:cs="Times New Roman"/>
          <w:sz w:val="28"/>
          <w:szCs w:val="28"/>
          <w:lang w:val="uk-UA"/>
        </w:rPr>
        <w:t xml:space="preserve">КЗО «Дніпропетровський навчально-реабілітаційний центр № 1» </w:t>
      </w:r>
    </w:p>
    <w:p w:rsidR="00ED2CFE" w:rsidRPr="00ED2CFE" w:rsidRDefault="00ED2CFE" w:rsidP="00ED2C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2CFE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обласної ради</w:t>
      </w:r>
    </w:p>
    <w:p w:rsidR="00ED2CFE" w:rsidRPr="00ED2CFE" w:rsidRDefault="00ED2CFE" w:rsidP="00ED2C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2CFE" w:rsidRPr="00ED2CFE" w:rsidRDefault="00ED2CFE" w:rsidP="00ED2C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2CFE" w:rsidRPr="00ED2CFE" w:rsidRDefault="00ED2CFE" w:rsidP="00ED2CFE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ED2CFE" w:rsidRPr="00ED2CFE" w:rsidRDefault="00ED2CFE" w:rsidP="00ED2CFE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ED2CFE">
        <w:rPr>
          <w:rFonts w:ascii="Times New Roman" w:hAnsi="Times New Roman" w:cs="Times New Roman"/>
          <w:sz w:val="72"/>
          <w:szCs w:val="72"/>
          <w:lang w:val="uk-UA"/>
        </w:rPr>
        <w:t>Доповідь</w:t>
      </w:r>
    </w:p>
    <w:p w:rsidR="00ED2CFE" w:rsidRPr="00ED2CFE" w:rsidRDefault="00ED2CFE" w:rsidP="00ED2CFE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ED2CFE">
        <w:rPr>
          <w:rFonts w:ascii="Times New Roman" w:hAnsi="Times New Roman" w:cs="Times New Roman"/>
          <w:sz w:val="56"/>
          <w:szCs w:val="56"/>
          <w:lang w:val="uk-UA"/>
        </w:rPr>
        <w:t>на тему</w:t>
      </w:r>
      <w:r>
        <w:rPr>
          <w:rFonts w:ascii="Times New Roman" w:hAnsi="Times New Roman" w:cs="Times New Roman"/>
          <w:sz w:val="56"/>
          <w:szCs w:val="56"/>
          <w:lang w:val="uk-UA"/>
        </w:rPr>
        <w:t>:</w:t>
      </w:r>
      <w:r w:rsidRPr="00ED2CFE">
        <w:rPr>
          <w:rFonts w:ascii="Times New Roman" w:hAnsi="Times New Roman" w:cs="Times New Roman"/>
          <w:sz w:val="56"/>
          <w:szCs w:val="56"/>
          <w:lang w:val="uk-UA"/>
        </w:rPr>
        <w:t>«Розвиток довільної уваги, формування самоконтролю у дітей з особливими потребами»</w:t>
      </w:r>
    </w:p>
    <w:p w:rsidR="00ED2CFE" w:rsidRPr="00ED2CFE" w:rsidRDefault="00ED2CFE" w:rsidP="00ED2C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2CFE" w:rsidRPr="00ED2CFE" w:rsidRDefault="00ED2CFE" w:rsidP="00ED2C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2CFE" w:rsidRPr="00ED2CFE" w:rsidRDefault="00ED2CFE" w:rsidP="00ED2C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2CFE" w:rsidRPr="00ED2CFE" w:rsidRDefault="00ED2CFE" w:rsidP="00ED2C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2CFE" w:rsidRPr="00ED2CFE" w:rsidRDefault="00ED2CFE" w:rsidP="00ED2CFE">
      <w:pPr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ED2CFE" w:rsidRPr="00ED2CFE" w:rsidRDefault="00ED2CFE" w:rsidP="00ED2CFE">
      <w:pPr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r w:rsidRPr="00ED2CFE"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</w:p>
    <w:p w:rsidR="00ED2CFE" w:rsidRPr="00ED2CFE" w:rsidRDefault="00ED2CFE" w:rsidP="00ED2CFE">
      <w:pPr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r w:rsidRPr="00ED2CFE">
        <w:rPr>
          <w:rFonts w:ascii="Times New Roman" w:hAnsi="Times New Roman" w:cs="Times New Roman"/>
          <w:sz w:val="28"/>
          <w:szCs w:val="28"/>
          <w:lang w:val="uk-UA"/>
        </w:rPr>
        <w:t>Вчитель 3- В класу</w:t>
      </w:r>
    </w:p>
    <w:p w:rsidR="00ED2CFE" w:rsidRPr="00ED2CFE" w:rsidRDefault="00ED2CFE" w:rsidP="00ED2CFE">
      <w:pPr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2CFE">
        <w:rPr>
          <w:rFonts w:ascii="Times New Roman" w:hAnsi="Times New Roman" w:cs="Times New Roman"/>
          <w:sz w:val="28"/>
          <w:szCs w:val="28"/>
          <w:lang w:val="uk-UA"/>
        </w:rPr>
        <w:t>Колєснік</w:t>
      </w:r>
      <w:proofErr w:type="spellEnd"/>
      <w:r w:rsidRPr="00ED2CFE">
        <w:rPr>
          <w:rFonts w:ascii="Times New Roman" w:hAnsi="Times New Roman" w:cs="Times New Roman"/>
          <w:sz w:val="28"/>
          <w:szCs w:val="28"/>
          <w:lang w:val="uk-UA"/>
        </w:rPr>
        <w:t xml:space="preserve"> К.І.</w:t>
      </w:r>
    </w:p>
    <w:p w:rsidR="00ED2CFE" w:rsidRPr="00ED2CFE" w:rsidRDefault="00ED2CFE" w:rsidP="00ED2CFE">
      <w:pPr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ED2CFE" w:rsidRPr="00ED2CFE" w:rsidRDefault="00ED2CFE" w:rsidP="00ED2CFE">
      <w:pPr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ED2CFE" w:rsidRPr="00ED2CFE" w:rsidRDefault="00ED2CFE" w:rsidP="00ED2CFE">
      <w:pPr>
        <w:ind w:firstLine="7513"/>
        <w:rPr>
          <w:rFonts w:ascii="Times New Roman" w:hAnsi="Times New Roman" w:cs="Times New Roman"/>
          <w:sz w:val="28"/>
          <w:szCs w:val="28"/>
          <w:lang w:val="uk-UA"/>
        </w:rPr>
      </w:pPr>
    </w:p>
    <w:p w:rsidR="00ED2CFE" w:rsidRPr="00ED2CFE" w:rsidRDefault="00ED2CFE" w:rsidP="00ED2C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2CFE" w:rsidRPr="00ED2CFE" w:rsidRDefault="00ED2CFE" w:rsidP="00ED2C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2CFE" w:rsidRPr="00ED2CFE" w:rsidRDefault="00ED2CFE" w:rsidP="00ED2C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2CFE"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:rsidR="00ED2CFE" w:rsidRDefault="00ED2CFE" w:rsidP="00ED2CF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D2CFE" w:rsidRPr="00ED2CFE" w:rsidRDefault="00ED2CFE" w:rsidP="00ED2C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CFE">
        <w:rPr>
          <w:rFonts w:ascii="Times New Roman" w:hAnsi="Times New Roman" w:cs="Times New Roman"/>
          <w:bCs/>
          <w:sz w:val="28"/>
          <w:szCs w:val="28"/>
        </w:rPr>
        <w:t xml:space="preserve">Розвиток </w:t>
      </w:r>
      <w:proofErr w:type="spellStart"/>
      <w:r w:rsidRPr="00ED2CFE">
        <w:rPr>
          <w:rFonts w:ascii="Times New Roman" w:hAnsi="Times New Roman" w:cs="Times New Roman"/>
          <w:bCs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D2CF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ED2C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bCs/>
          <w:sz w:val="28"/>
          <w:szCs w:val="28"/>
        </w:rPr>
        <w:t>школярів</w:t>
      </w:r>
      <w:proofErr w:type="spellEnd"/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Витотський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простежив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генезу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запропонувавши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експериментально-генетичний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метод.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стимулів-засобів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Здійсненням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займався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О.М.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Леонтьєв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розробив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функціональну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методику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подвійної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стимуляції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опосередкованих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за типом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фанти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забороною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так-ні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біле-чорне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купуйте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").</w:t>
      </w:r>
      <w:proofErr w:type="gramEnd"/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Виготський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вважав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розвиток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Цей розвиток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характер.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вростання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довільну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увагу.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Витоки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особистістю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Сама собою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органічна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натуральна,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б не привела до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довільної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стимулів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спрямовують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увагу,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керують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нею,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в руки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вона в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оволодіває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за таким самим типом.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Леонтьєв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розвиваючи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Виготського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писав,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розвиток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опосередкованої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розвиток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натуральної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перелом у розвитку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опосередкована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внутрішньою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опосередкованою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ED2CFE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довільною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мимовільною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довільної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Максимального розвитку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довільна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указане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ED2CFE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тенденцію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зрівнювання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розвитку система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культурного розвитку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поглядами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Виготського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у тому,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розвиток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складну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подвійної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стимуляції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З одного боку,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привертають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до себе </w:t>
      </w:r>
      <w:r w:rsidRPr="00ED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увагу 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увагу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спрямовують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стимули-вказівки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є слова.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словом і </w:t>
      </w:r>
      <w:r w:rsidRPr="00ED2CFE">
        <w:rPr>
          <w:rFonts w:ascii="Times New Roman" w:hAnsi="Times New Roman" w:cs="Times New Roman"/>
          <w:sz w:val="28"/>
          <w:szCs w:val="28"/>
        </w:rPr>
        <w:lastRenderedPageBreak/>
        <w:t xml:space="preserve">звуком як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засобо</w:t>
      </w:r>
      <w:proofErr w:type="gramStart"/>
      <w:r w:rsidRPr="00ED2CF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увагу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CF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мимовільної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 xml:space="preserve">На другому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увагу,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спрямовану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мовленнєвими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мимовільна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зростають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виявленні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довільної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Так, з 4-5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увагу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словесних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у 5-6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виявляють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елементарні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довільної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само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стимульованої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зовнішніми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засобами.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CF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 приходом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до школи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довільна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прогресує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Формування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діяльності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школярем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регулятивної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недосконалість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гальмівних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є основою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регулятивної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далеко не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молодші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ідвищеної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збудливості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довільної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уваги. 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9-10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ED2CF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 особливостей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довільної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вибірковості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диференційованості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старанний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школяр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охопити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розрізняючи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суттєве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другорядне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фіксують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другорядне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детермінує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розвиток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ійкості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переключення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є інтерес до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предмета,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зосередженості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зосередженого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стану в учнів </w:t>
      </w:r>
      <w:proofErr w:type="gramStart"/>
      <w:r w:rsidRPr="00ED2CFE">
        <w:rPr>
          <w:rFonts w:ascii="Times New Roman" w:hAnsi="Times New Roman" w:cs="Times New Roman"/>
          <w:sz w:val="28"/>
          <w:szCs w:val="28"/>
        </w:rPr>
        <w:t>невелика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для формування </w:t>
      </w:r>
      <w:proofErr w:type="gramStart"/>
      <w:r w:rsidRPr="00ED2CF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переключення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розподілити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увагу 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D2CF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 завдання, на свою поставу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час письма та 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провідної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видута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іків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вибірковості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довільної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суттєвих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моментах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розвиток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довільної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та формування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діяльності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взаємозв'язку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взаємовпливі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а тому в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ідлітковому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та старшому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поліпшується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переключення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 xml:space="preserve">Правильна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виробленню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gramStart"/>
      <w:r w:rsidRPr="00ED2CF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сумлінно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завдання.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систематичний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контроль </w:t>
      </w:r>
      <w:r w:rsidRPr="00ED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старших </w:t>
      </w:r>
      <w:proofErr w:type="spellStart"/>
      <w:r w:rsidRPr="00ED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породжують</w:t>
      </w:r>
      <w:proofErr w:type="spellEnd"/>
      <w:r w:rsidRPr="00ED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D2CFE">
        <w:rPr>
          <w:rFonts w:ascii="Times New Roman" w:hAnsi="Times New Roman" w:cs="Times New Roman"/>
          <w:sz w:val="28"/>
          <w:szCs w:val="28"/>
        </w:rPr>
        <w:t xml:space="preserve">в учнів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саморегуляції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та самоконтролю,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і моментом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само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дітей до школи за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придбала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гостроту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дітей до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діяльності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типу.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роботи є формування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передумов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діяльності в дітей </w:t>
      </w:r>
      <w:proofErr w:type="gramStart"/>
      <w:r w:rsidRPr="00ED2CFE">
        <w:rPr>
          <w:rFonts w:ascii="Times New Roman" w:hAnsi="Times New Roman" w:cs="Times New Roman"/>
          <w:sz w:val="28"/>
          <w:szCs w:val="28"/>
        </w:rPr>
        <w:t>старшого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: уміння дітей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засвоювати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пізнавальних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задач;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контроль за способами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; уміння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внутрішньому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прогнозувати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діяльності.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присвячені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вивченню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дослідники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«контроль»: як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особистісна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формування особистості, як компонент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діяльності і як систему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лежать в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формування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Загальновизнаним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фактором є значення контролю для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будь-яко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діяльності,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малоймовірною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погано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орієнтується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в результатах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розвитку дітей 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шестирічок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діяльності,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дітей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діям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самоконтролю є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формування самоконтролю в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уперше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вказувала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А.П. Усова. Самоконтроль вона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розглядала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сказав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бачила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самих дітей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цінний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розглядався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самоконтроль 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взаємоконтроль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дітей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О.І.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Радіною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Класичними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іграми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яскраво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виражений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самоконтроль і є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для розвитку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взаємоконтролю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вважала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народними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іграшками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О.І.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Тихеєвою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і Ф.Н.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Блехер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з'явився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присвячених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іальному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вивченню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самоконтролю дітей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Н.М.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Гнедовою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вивчалися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формування самоконтролю в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пам'яті в дітей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; М.Н.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Аксьоновою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– контроль 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ійкої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довільної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дітей 6–7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загальгрупових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і поза ними.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 xml:space="preserve">Формування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самоконтролю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розвитку діяльності, </w:t>
      </w:r>
      <w:proofErr w:type="gramStart"/>
      <w:r w:rsidRPr="00ED2CFE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випливають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виконавською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супроводжують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формування </w:t>
      </w:r>
      <w:proofErr w:type="gramStart"/>
      <w:r w:rsidRPr="00ED2CF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До числа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: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ED2CF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на дітей з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розумових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Педагог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повинний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правил «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активують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дітей.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зрозумілою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привабливою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повинна бути посильною, тому вихователь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повинний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 xml:space="preserve">Вихователь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повинний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бажання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мети. 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велике значення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позитивна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діяльності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оцінна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Оцінюючи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повинний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до діяльності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викликати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до діяльності.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сьомому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до самоконтролю,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саморегуляції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самомоніторингу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доступні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саморегуляції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зв'язані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боргу,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наполегливості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розвитку самоконтролю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дітей,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діяльності: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ізне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неуспіху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в діяльності;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(занижений,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завищений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адекватний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самоконтролю,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саморегуляції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самомоніторингу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методом розвитку самоконтролю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взаємоконтроль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самих дітей, при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визначену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роботи, 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ED2CF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обмінюються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результатами 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перевіряють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</w:t>
      </w:r>
    </w:p>
    <w:p w:rsidR="00ED2CFE" w:rsidRPr="00ED2CFE" w:rsidRDefault="00ED2CFE" w:rsidP="00ED2C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про розвиток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самоконтролю на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2C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діяльності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дошкільником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>. </w:t>
      </w:r>
    </w:p>
    <w:bookmarkEnd w:id="0"/>
    <w:p w:rsidR="006C01DE" w:rsidRPr="00ED2CFE" w:rsidRDefault="006C01DE" w:rsidP="00ED2C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01DE" w:rsidRPr="00ED2CFE" w:rsidSect="00ED2C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5A38AE"/>
    <w:rsid w:val="005A38AE"/>
    <w:rsid w:val="00680128"/>
    <w:rsid w:val="006C01DE"/>
    <w:rsid w:val="00A52F46"/>
    <w:rsid w:val="00AD29BE"/>
    <w:rsid w:val="00E3476F"/>
    <w:rsid w:val="00ED2CFE"/>
    <w:rsid w:val="00F3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6413</Words>
  <Characters>3656</Characters>
  <Application>Microsoft Office Word</Application>
  <DocSecurity>0</DocSecurity>
  <Lines>30</Lines>
  <Paragraphs>20</Paragraphs>
  <ScaleCrop>false</ScaleCrop>
  <Company>SPecialiST RePack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Януся</dc:creator>
  <cp:keywords/>
  <dc:description/>
  <cp:lastModifiedBy>user</cp:lastModifiedBy>
  <cp:revision>4</cp:revision>
  <dcterms:created xsi:type="dcterms:W3CDTF">2018-03-12T08:41:00Z</dcterms:created>
  <dcterms:modified xsi:type="dcterms:W3CDTF">2018-09-16T13:22:00Z</dcterms:modified>
</cp:coreProperties>
</file>